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b/>
          <w:bCs/>
          <w:sz w:val="40"/>
          <w:szCs w:val="40"/>
          <w:u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0"/>
          <w:szCs w:val="40"/>
          <w:u w:val="none"/>
          <w:lang w:val="en-US" w:eastAsia="zh-CN"/>
        </w:rPr>
        <w:t>油气公司公开招聘职位表</w:t>
      </w:r>
    </w:p>
    <w:tbl>
      <w:tblPr>
        <w:tblStyle w:val="6"/>
        <w:tblW w:w="1403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5"/>
        <w:gridCol w:w="838"/>
        <w:gridCol w:w="838"/>
        <w:gridCol w:w="838"/>
        <w:gridCol w:w="838"/>
        <w:gridCol w:w="1537"/>
        <w:gridCol w:w="5254"/>
        <w:gridCol w:w="838"/>
        <w:gridCol w:w="838"/>
        <w:gridCol w:w="838"/>
        <w:gridCol w:w="83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需求部门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招聘</w:t>
            </w:r>
            <w:r>
              <w:rPr>
                <w:rStyle w:val="8"/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 w:bidi="ar"/>
              </w:rPr>
              <w:t>岗位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招聘</w:t>
            </w:r>
            <w:r>
              <w:rPr>
                <w:rStyle w:val="8"/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 w:bidi="ar"/>
              </w:rPr>
              <w:t>人数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5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工作经验</w:t>
            </w:r>
            <w:r>
              <w:rPr>
                <w:rStyle w:val="8"/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 w:bidi="ar"/>
              </w:rPr>
              <w:t>、职称、职业</w:t>
            </w:r>
            <w:r>
              <w:rPr>
                <w:rStyle w:val="9"/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 w:bidi="ar"/>
              </w:rPr>
              <w:t>/</w:t>
            </w:r>
            <w:r>
              <w:rPr>
                <w:rStyle w:val="8"/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 w:bidi="ar"/>
              </w:rPr>
              <w:t>执业资格等要求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校招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社招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工作地点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5" w:hRule="atLeast"/>
        </w:trPr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地质勘探部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勘探部部长</w:t>
            </w:r>
            <w:bookmarkStart w:id="0" w:name="_GoBack"/>
            <w:bookmarkEnd w:id="0"/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研究生及以上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石油地质、石油物探等相关专业</w:t>
            </w:r>
          </w:p>
        </w:tc>
        <w:tc>
          <w:tcPr>
            <w:tcW w:w="5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石油地质、石油物探等相关专业研究生及以上学历，中级及以上职称，10年以上地质勘探工作经验；45周岁以下；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（2）具有扎实的石油地质理论基础和丰富的现场工作经验，能够组织完成石油天然气勘探科研生产项目；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（3）熟悉探井井位部署流程，了解井位部署各环节所需的关键地质工作；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（4）服从公司安排，可适应长期野外工作安排。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乌鲁木齐/施工现场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0" w:hRule="atLeast"/>
        </w:trPr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地质勘探岗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石油地质、石油物探等相关专业</w:t>
            </w:r>
          </w:p>
        </w:tc>
        <w:tc>
          <w:tcPr>
            <w:tcW w:w="5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石油地质相关专业大学本科及以上学历，中级及以上职称，油气田5年以上相关工作经验；40周岁以下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能够开展地层对比、构造分析、沉积储层研究、成藏规律研究等工作；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能够编制各类地质成果图件，如综合柱状图、地层对比图、沉积相图、圈闭评价等；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（4）服从公司安排，可适应长期野外工作安排。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08" w:firstLineChars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乌鲁木齐/施工现场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5" w:hRule="atLeast"/>
        </w:trPr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838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工程管理部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工程技术岗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钻井工程、采油工程、渗透力学、油田化学、油藏工程、石油地质勘探、油库施工技术、输油管道设计与管理、石油工程等油气类专业</w:t>
            </w:r>
          </w:p>
        </w:tc>
        <w:tc>
          <w:tcPr>
            <w:tcW w:w="5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钻井工程、采油工程、油藏工程、石油地质勘探等油气类专业大学本科毕业，中级及以上职称，油气类工程项目或油气地质5年以上工作经验；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在新疆区域油气田区块实施过超深井钻探；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会处理卡钻，井漏，溢流和打捞等工作；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（4）服从公司安排，可适应长期野外工作安排；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乌鲁木齐/施工现场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0" w:hRule="atLeast"/>
        </w:trPr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838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安全监督岗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安全工程专业、或钻井工程、石油工程等油气类相关专业</w:t>
            </w:r>
          </w:p>
        </w:tc>
        <w:tc>
          <w:tcPr>
            <w:tcW w:w="525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（1）安全管理、工程管理或石油工程等相关专业大学本科及以上学历；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（2）具有中级及以上注册安全工程师资质；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（3）具有5年及以上油气行业相关工作经验，2年及以上油气勘探安全监督、保障管理工作经验；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（4）服从公司安排，可适应长期野外工作安排。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乌鲁木齐/施工现场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838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造价核算岗</w:t>
            </w:r>
          </w:p>
        </w:tc>
        <w:tc>
          <w:tcPr>
            <w:tcW w:w="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造价、油气储运、电气自动化等相关专业</w:t>
            </w:r>
          </w:p>
        </w:tc>
        <w:tc>
          <w:tcPr>
            <w:tcW w:w="5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（1）有2-3年造价工作经验，可独立完成清单编制、预算审核等工作。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（2）具有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</w:rPr>
              <w:t>一级造价工程师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二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</w:rPr>
              <w:t>级造价工程师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资质；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（3）具有从设备数据表或施工图图纸转化成材料清单的能力，形成投标料表:有石油天然气行业造价工作经验者优先考虑。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（4）服从公司安排，可接受出差及驻场。</w:t>
            </w:r>
          </w:p>
        </w:tc>
        <w:tc>
          <w:tcPr>
            <w:tcW w:w="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  <w:tc>
          <w:tcPr>
            <w:tcW w:w="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乌鲁木齐/施工现场</w:t>
            </w:r>
          </w:p>
        </w:tc>
        <w:tc>
          <w:tcPr>
            <w:tcW w:w="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rPr>
          <w:vanish/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F9CB788"/>
    <w:multiLevelType w:val="singleLevel"/>
    <w:tmpl w:val="8F9CB788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114706B7"/>
    <w:multiLevelType w:val="singleLevel"/>
    <w:tmpl w:val="114706B7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457C583D"/>
    <w:multiLevelType w:val="singleLevel"/>
    <w:tmpl w:val="457C583D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08017B8"/>
    <w:rsid w:val="7B6E2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3"/>
    <w:qFormat/>
    <w:uiPriority w:val="0"/>
    <w:pPr>
      <w:ind w:firstLine="200" w:firstLineChars="200"/>
    </w:pPr>
  </w:style>
  <w:style w:type="paragraph" w:styleId="3">
    <w:name w:val="Body Text Indent"/>
    <w:basedOn w:val="1"/>
    <w:next w:val="4"/>
    <w:unhideWhenUsed/>
    <w:qFormat/>
    <w:uiPriority w:val="99"/>
    <w:pPr>
      <w:ind w:firstLine="420"/>
    </w:pPr>
    <w:rPr>
      <w:rFonts w:ascii="宋体"/>
    </w:rPr>
  </w:style>
  <w:style w:type="paragraph" w:customStyle="1" w:styleId="4">
    <w:name w:val="TOC Heading1"/>
    <w:next w:val="1"/>
    <w:qFormat/>
    <w:uiPriority w:val="0"/>
    <w:pPr>
      <w:wordWrap w:val="0"/>
    </w:pPr>
    <w:rPr>
      <w:rFonts w:ascii="宋体" w:hAnsi="宋体" w:eastAsia="Calibri" w:cs="Times New Roman"/>
      <w:sz w:val="32"/>
      <w:lang w:val="en-US" w:eastAsia="zh-CN" w:bidi="ar-SA"/>
    </w:r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8">
    <w:name w:val="font11"/>
    <w:basedOn w:val="7"/>
    <w:uiPriority w:val="0"/>
    <w:rPr>
      <w:rFonts w:hint="eastAsia" w:ascii="黑体" w:hAnsi="宋体" w:eastAsia="黑体" w:cs="黑体"/>
      <w:color w:val="000000"/>
      <w:sz w:val="16"/>
      <w:szCs w:val="16"/>
      <w:u w:val="none"/>
    </w:rPr>
  </w:style>
  <w:style w:type="character" w:customStyle="1" w:styleId="9">
    <w:name w:val="font51"/>
    <w:basedOn w:val="7"/>
    <w:qFormat/>
    <w:uiPriority w:val="0"/>
    <w:rPr>
      <w:rFonts w:hint="default" w:ascii="Times New Roman" w:hAnsi="Times New Roman" w:cs="Times New Roman"/>
      <w:color w:val="000000"/>
      <w:sz w:val="16"/>
      <w:szCs w:val="1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2024-06-26T10:32:39Z</dcterms:created>
  <dc:creator>Administrator</dc:creator>
  <cp:lastModifiedBy>刘子云</cp:lastModifiedBy>
  <dcterms:modified xsi:type="dcterms:W3CDTF">2024-06-26T10:35:25Z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